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B40FB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关于举办安徽新华学院第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</w:t>
      </w:r>
      <w:r>
        <w:rPr>
          <w:rFonts w:ascii="宋体" w:hAnsi="宋体" w:eastAsia="宋体" w:cs="宋体"/>
          <w:b/>
          <w:bCs/>
          <w:sz w:val="28"/>
          <w:szCs w:val="28"/>
        </w:rPr>
        <w:t>届大学生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统计建模</w:t>
      </w:r>
      <w:r>
        <w:rPr>
          <w:rFonts w:ascii="宋体" w:hAnsi="宋体" w:eastAsia="宋体" w:cs="宋体"/>
          <w:b/>
          <w:bCs/>
          <w:sz w:val="28"/>
          <w:szCs w:val="28"/>
        </w:rPr>
        <w:t>竞赛暨第十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</w:t>
      </w:r>
      <w:r>
        <w:rPr>
          <w:rFonts w:ascii="宋体" w:hAnsi="宋体" w:eastAsia="宋体" w:cs="宋体"/>
          <w:b/>
          <w:bCs/>
          <w:sz w:val="28"/>
          <w:szCs w:val="28"/>
        </w:rPr>
        <w:t>届</w:t>
      </w:r>
    </w:p>
    <w:p w14:paraId="756ED81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全国大学生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统计建模</w:t>
      </w:r>
      <w:r>
        <w:rPr>
          <w:rFonts w:ascii="宋体" w:hAnsi="宋体" w:eastAsia="宋体" w:cs="宋体"/>
          <w:b/>
          <w:bCs/>
          <w:sz w:val="28"/>
          <w:szCs w:val="28"/>
        </w:rPr>
        <w:t>竞赛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校内</w:t>
      </w:r>
      <w:r>
        <w:rPr>
          <w:rFonts w:ascii="宋体" w:hAnsi="宋体" w:eastAsia="宋体" w:cs="宋体"/>
          <w:b/>
          <w:bCs/>
          <w:sz w:val="28"/>
          <w:szCs w:val="28"/>
        </w:rPr>
        <w:t>选拔赛的通知</w:t>
      </w:r>
    </w:p>
    <w:p w14:paraId="4B840BE0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 xml:space="preserve">各二级学院： </w:t>
      </w:r>
    </w:p>
    <w:p w14:paraId="0169CEB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2026年（第十二届）全国大学生统计建模大赛（以下简称大赛）定于2026年3月正式启动。大赛由中国统计教育学会主办，国赛由内蒙古财经大学承办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ascii="宋体" w:hAnsi="宋体" w:eastAsia="宋体" w:cs="宋体"/>
          <w:sz w:val="24"/>
        </w:rPr>
        <w:t>为进一步增强我校大学生学习数学的兴趣，培养学生分析</w:t>
      </w:r>
      <w:r>
        <w:rPr>
          <w:rFonts w:hint="eastAsia" w:ascii="宋体" w:hAnsi="宋体" w:eastAsia="宋体" w:cs="宋体"/>
          <w:sz w:val="24"/>
        </w:rPr>
        <w:t>问题和</w:t>
      </w:r>
      <w:r>
        <w:rPr>
          <w:rFonts w:ascii="宋体" w:hAnsi="宋体" w:eastAsia="宋体" w:cs="宋体"/>
          <w:sz w:val="24"/>
        </w:rPr>
        <w:t>解决问题的能力，</w:t>
      </w:r>
      <w:r>
        <w:rPr>
          <w:rFonts w:hint="eastAsia" w:ascii="宋体" w:hAnsi="宋体" w:eastAsia="宋体" w:cs="宋体"/>
          <w:sz w:val="24"/>
        </w:rPr>
        <w:t>推进高校学生实践创新能力的培养</w:t>
      </w:r>
      <w:r>
        <w:rPr>
          <w:rFonts w:ascii="宋体" w:hAnsi="宋体" w:eastAsia="宋体" w:cs="宋体"/>
          <w:sz w:val="24"/>
        </w:rPr>
        <w:t>，选拔一批</w:t>
      </w:r>
      <w:r>
        <w:rPr>
          <w:rFonts w:hint="eastAsia" w:ascii="宋体" w:hAnsi="宋体" w:eastAsia="宋体" w:cs="宋体"/>
          <w:sz w:val="24"/>
        </w:rPr>
        <w:t>具有实践</w:t>
      </w:r>
      <w:r>
        <w:rPr>
          <w:rFonts w:ascii="宋体" w:hAnsi="宋体" w:eastAsia="宋体" w:cs="宋体"/>
          <w:sz w:val="24"/>
        </w:rPr>
        <w:t>创新人才</w:t>
      </w:r>
      <w:r>
        <w:rPr>
          <w:rFonts w:hint="eastAsia" w:ascii="宋体" w:hAnsi="宋体" w:eastAsia="宋体" w:cs="宋体"/>
          <w:sz w:val="24"/>
        </w:rPr>
        <w:t>代表我校</w:t>
      </w:r>
      <w:r>
        <w:rPr>
          <w:rFonts w:ascii="宋体" w:hAnsi="宋体" w:eastAsia="宋体" w:cs="宋体"/>
          <w:sz w:val="24"/>
        </w:rPr>
        <w:t>参加第十二届全国大学生</w:t>
      </w:r>
      <w:r>
        <w:rPr>
          <w:rFonts w:hint="eastAsia" w:ascii="宋体" w:hAnsi="宋体" w:eastAsia="宋体" w:cs="宋体"/>
          <w:sz w:val="24"/>
        </w:rPr>
        <w:t>统计建模</w:t>
      </w:r>
      <w:r>
        <w:rPr>
          <w:rFonts w:ascii="宋体" w:hAnsi="宋体" w:eastAsia="宋体" w:cs="宋体"/>
          <w:sz w:val="24"/>
        </w:rPr>
        <w:t>竞赛。通识教育部本着以赛促教、以赛促学的思想，经</w:t>
      </w:r>
      <w:r>
        <w:rPr>
          <w:rFonts w:hint="eastAsia" w:ascii="宋体" w:hAnsi="宋体" w:eastAsia="宋体" w:cs="宋体"/>
          <w:sz w:val="24"/>
        </w:rPr>
        <w:t>研究决定</w:t>
      </w:r>
      <w:r>
        <w:rPr>
          <w:rFonts w:ascii="宋体" w:hAnsi="宋体" w:eastAsia="宋体" w:cs="宋体"/>
          <w:sz w:val="24"/>
        </w:rPr>
        <w:t>，于2026年</w:t>
      </w:r>
      <w:r>
        <w:rPr>
          <w:rFonts w:hint="eastAsia" w:ascii="宋体" w:hAnsi="宋体" w:eastAsia="宋体" w:cs="宋体"/>
          <w:sz w:val="24"/>
        </w:rPr>
        <w:t>3月12日至5月8日</w:t>
      </w:r>
      <w:r>
        <w:rPr>
          <w:rFonts w:ascii="宋体" w:hAnsi="宋体" w:eastAsia="宋体" w:cs="宋体"/>
          <w:sz w:val="24"/>
        </w:rPr>
        <w:t>举办安徽新华学院第</w:t>
      </w:r>
      <w:r>
        <w:rPr>
          <w:rFonts w:hint="eastAsia" w:ascii="宋体" w:hAnsi="宋体" w:eastAsia="宋体" w:cs="宋体"/>
          <w:sz w:val="24"/>
        </w:rPr>
        <w:t>三</w:t>
      </w:r>
      <w:r>
        <w:rPr>
          <w:rFonts w:ascii="宋体" w:hAnsi="宋体" w:eastAsia="宋体" w:cs="宋体"/>
          <w:sz w:val="24"/>
        </w:rPr>
        <w:t>届大学生</w:t>
      </w:r>
      <w:r>
        <w:rPr>
          <w:rFonts w:hint="eastAsia" w:ascii="宋体" w:hAnsi="宋体" w:eastAsia="宋体" w:cs="宋体"/>
          <w:sz w:val="24"/>
        </w:rPr>
        <w:t>统计建模</w:t>
      </w:r>
      <w:r>
        <w:rPr>
          <w:rFonts w:ascii="宋体" w:hAnsi="宋体" w:eastAsia="宋体" w:cs="宋体"/>
          <w:sz w:val="24"/>
        </w:rPr>
        <w:t>竞赛暨第十</w:t>
      </w:r>
      <w:r>
        <w:rPr>
          <w:rFonts w:hint="eastAsia" w:ascii="宋体" w:hAnsi="宋体" w:eastAsia="宋体" w:cs="宋体"/>
          <w:sz w:val="24"/>
        </w:rPr>
        <w:t>二</w:t>
      </w:r>
      <w:r>
        <w:rPr>
          <w:rFonts w:ascii="宋体" w:hAnsi="宋体" w:eastAsia="宋体" w:cs="宋体"/>
          <w:sz w:val="24"/>
        </w:rPr>
        <w:t>届全国大学生</w:t>
      </w:r>
      <w:r>
        <w:rPr>
          <w:rFonts w:hint="eastAsia" w:ascii="宋体" w:hAnsi="宋体" w:eastAsia="宋体" w:cs="宋体"/>
          <w:sz w:val="24"/>
        </w:rPr>
        <w:t>统计建模</w:t>
      </w:r>
      <w:r>
        <w:rPr>
          <w:rFonts w:ascii="宋体" w:hAnsi="宋体" w:eastAsia="宋体" w:cs="宋体"/>
          <w:sz w:val="24"/>
        </w:rPr>
        <w:t>竞赛</w:t>
      </w:r>
      <w:r>
        <w:rPr>
          <w:rFonts w:hint="eastAsia" w:ascii="宋体" w:hAnsi="宋体" w:eastAsia="宋体" w:cs="宋体"/>
          <w:sz w:val="24"/>
        </w:rPr>
        <w:t>校内</w:t>
      </w:r>
      <w:r>
        <w:rPr>
          <w:rFonts w:ascii="宋体" w:hAnsi="宋体" w:eastAsia="宋体" w:cs="宋体"/>
          <w:sz w:val="24"/>
        </w:rPr>
        <w:t>选拔赛。现</w:t>
      </w:r>
      <w:r>
        <w:rPr>
          <w:rFonts w:hint="eastAsia" w:ascii="宋体" w:hAnsi="宋体" w:eastAsia="宋体" w:cs="宋体"/>
          <w:sz w:val="24"/>
        </w:rPr>
        <w:t>就</w:t>
      </w:r>
      <w:r>
        <w:rPr>
          <w:rFonts w:ascii="宋体" w:hAnsi="宋体" w:eastAsia="宋体" w:cs="宋体"/>
          <w:sz w:val="24"/>
        </w:rPr>
        <w:t>竞赛具体事宜通知如下</w:t>
      </w:r>
      <w:r>
        <w:rPr>
          <w:rFonts w:hint="eastAsia" w:ascii="宋体" w:hAnsi="宋体" w:eastAsia="宋体" w:cs="宋体"/>
          <w:sz w:val="24"/>
        </w:rPr>
        <w:t>：</w:t>
      </w:r>
    </w:p>
    <w:p w14:paraId="1B3A97D4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一、报名阶段</w:t>
      </w:r>
    </w:p>
    <w:p w14:paraId="7E16E7CE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.</w:t>
      </w:r>
      <w:r>
        <w:rPr>
          <w:rFonts w:hint="eastAsia" w:ascii="宋体" w:hAnsi="宋体" w:eastAsia="宋体" w:cs="宋体"/>
          <w:sz w:val="24"/>
        </w:rPr>
        <w:t>报名时间：</w:t>
      </w:r>
      <w:r>
        <w:rPr>
          <w:rFonts w:ascii="宋体" w:hAnsi="宋体" w:eastAsia="宋体" w:cs="宋体"/>
          <w:sz w:val="24"/>
        </w:rPr>
        <w:t>2026年3月</w:t>
      </w:r>
      <w:r>
        <w:rPr>
          <w:rFonts w:hint="eastAsia" w:ascii="宋体" w:hAnsi="宋体" w:eastAsia="宋体" w:cs="宋体"/>
          <w:sz w:val="24"/>
        </w:rPr>
        <w:t>13</w:t>
      </w:r>
      <w:r>
        <w:rPr>
          <w:rFonts w:ascii="宋体" w:hAnsi="宋体" w:eastAsia="宋体" w:cs="宋体"/>
          <w:sz w:val="24"/>
        </w:rPr>
        <w:t>日-2026年3月</w:t>
      </w:r>
      <w:r>
        <w:rPr>
          <w:rFonts w:hint="eastAsia" w:ascii="宋体" w:hAnsi="宋体" w:eastAsia="宋体" w:cs="宋体"/>
          <w:sz w:val="24"/>
        </w:rPr>
        <w:t>28</w:t>
      </w:r>
      <w:r>
        <w:rPr>
          <w:rFonts w:ascii="宋体" w:hAnsi="宋体" w:eastAsia="宋体" w:cs="宋体"/>
          <w:sz w:val="24"/>
        </w:rPr>
        <w:t>日</w:t>
      </w:r>
    </w:p>
    <w:p w14:paraId="484AB92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.</w:t>
      </w:r>
      <w:r>
        <w:rPr>
          <w:rFonts w:hint="eastAsia" w:ascii="宋体" w:hAnsi="宋体" w:eastAsia="宋体" w:cs="宋体"/>
          <w:sz w:val="24"/>
        </w:rPr>
        <w:t>报名条件：安徽新华学院全日制各级、各专业在校学生。大赛以团队形式参赛，每支参赛队伍3名学生，不可跨校组队参赛，每名参赛者限报一支队伍，每队指导老师为1人，每位指导老师指导的参赛队伍总数不得超过4支。</w:t>
      </w:r>
    </w:p>
    <w:p w14:paraId="3EBF6F7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  <w:lang w:eastAsia="zh-CN"/>
        </w:rPr>
        <w:t>.</w:t>
      </w:r>
      <w:r>
        <w:rPr>
          <w:rFonts w:hint="eastAsia" w:ascii="宋体" w:hAnsi="宋体" w:eastAsia="宋体" w:cs="宋体"/>
          <w:sz w:val="24"/>
        </w:rPr>
        <w:t>报名方式：</w:t>
      </w:r>
      <w:r>
        <w:rPr>
          <w:rFonts w:ascii="宋体" w:hAnsi="宋体" w:eastAsia="宋体" w:cs="宋体"/>
          <w:sz w:val="24"/>
        </w:rPr>
        <w:t>线上报名，详细报名方式请扫描下方二维码添加QQ群：</w:t>
      </w:r>
      <w:r>
        <w:rPr>
          <w:rFonts w:hint="eastAsia" w:ascii="宋体" w:hAnsi="宋体" w:eastAsia="宋体" w:cs="宋体"/>
          <w:sz w:val="24"/>
        </w:rPr>
        <w:t>1078263619</w:t>
      </w:r>
    </w:p>
    <w:p w14:paraId="11D4339A">
      <w:pPr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/>
        </w:rPr>
        <w:drawing>
          <wp:inline distT="0" distB="0" distL="0" distR="0">
            <wp:extent cx="1983105" cy="2367915"/>
            <wp:effectExtent l="0" t="0" r="0" b="0"/>
            <wp:docPr id="2032240973" name="图片 1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40973" name="图片 1" descr="QR 代码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6498" cy="238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25685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二、参赛主题</w:t>
      </w:r>
    </w:p>
    <w:p w14:paraId="166963E0">
      <w:pPr>
        <w:tabs>
          <w:tab w:val="left" w:pos="125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大赛主题为“</w:t>
      </w:r>
      <w:r>
        <w:rPr>
          <w:rFonts w:ascii="宋体" w:hAnsi="宋体" w:eastAsia="宋体" w:cs="宋体"/>
          <w:b/>
          <w:bCs/>
          <w:sz w:val="24"/>
        </w:rPr>
        <w:t>服务国家战略</w:t>
      </w:r>
      <w:r>
        <w:rPr>
          <w:rFonts w:hint="eastAsia" w:ascii="宋体" w:hAnsi="宋体" w:eastAsia="宋体" w:cs="宋体"/>
          <w:b/>
          <w:bCs/>
          <w:sz w:val="24"/>
        </w:rPr>
        <w:t>，</w:t>
      </w:r>
      <w:r>
        <w:rPr>
          <w:rFonts w:ascii="宋体" w:hAnsi="宋体" w:eastAsia="宋体" w:cs="宋体"/>
          <w:b/>
          <w:bCs/>
          <w:sz w:val="24"/>
        </w:rPr>
        <w:t>创新统计赋能</w:t>
      </w:r>
      <w:r>
        <w:rPr>
          <w:rFonts w:ascii="宋体" w:hAnsi="宋体" w:eastAsia="宋体" w:cs="宋体"/>
          <w:sz w:val="24"/>
        </w:rPr>
        <w:t>”，参赛队围绕主题自拟题目撰写论文。</w:t>
      </w:r>
    </w:p>
    <w:p w14:paraId="466D6EAB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三、参赛材料准备及注意事项</w:t>
      </w:r>
    </w:p>
    <w:p w14:paraId="48FF37FE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各参赛队伍请于2026年5月8日17:00之前将参赛材料（报名表、承诺书、</w:t>
      </w:r>
      <w:r>
        <w:rPr>
          <w:rFonts w:ascii="Times New Roman" w:hAnsi="Times New Roman" w:eastAsia="宋体" w:cs="Times New Roman"/>
          <w:b/>
          <w:bCs/>
          <w:sz w:val="24"/>
        </w:rPr>
        <w:t>AI</w:t>
      </w:r>
      <w:r>
        <w:rPr>
          <w:rFonts w:hint="eastAsia" w:ascii="宋体" w:hAnsi="宋体" w:eastAsia="宋体" w:cs="宋体"/>
          <w:b/>
          <w:bCs/>
          <w:sz w:val="24"/>
        </w:rPr>
        <w:t>工具使用情况表、论文、知网查重报告）纸质版送至教15（115）办公室潘陈蓉老师处。</w:t>
      </w:r>
    </w:p>
    <w:p w14:paraId="235C524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提交至大赛官网参赛材料包括：报名表、承诺书、</w:t>
      </w:r>
      <w:r>
        <w:rPr>
          <w:rFonts w:ascii="Times New Roman" w:hAnsi="Times New Roman" w:eastAsia="宋体" w:cs="Times New Roman"/>
          <w:sz w:val="24"/>
        </w:rPr>
        <w:t>AI</w:t>
      </w:r>
      <w:r>
        <w:rPr>
          <w:rFonts w:hint="eastAsia" w:ascii="宋体" w:hAnsi="宋体" w:eastAsia="宋体" w:cs="宋体"/>
          <w:sz w:val="24"/>
        </w:rPr>
        <w:t>工具使用情况表、论文、知网查重报告、数据包等材料，各项材料严格按照要求准备。其中，论文正文字符数（计空格）不得超过</w:t>
      </w:r>
      <w:r>
        <w:rPr>
          <w:rFonts w:ascii="Times New Roman" w:hAnsi="Times New Roman" w:eastAsia="宋体" w:cs="Times New Roman"/>
          <w:sz w:val="24"/>
        </w:rPr>
        <w:t>16000</w:t>
      </w:r>
      <w:r>
        <w:rPr>
          <w:rFonts w:hint="eastAsia" w:ascii="宋体" w:hAnsi="宋体" w:eastAsia="宋体" w:cs="宋体"/>
          <w:sz w:val="24"/>
        </w:rPr>
        <w:t>、中国知网查重率不得超过</w:t>
      </w:r>
      <w:r>
        <w:rPr>
          <w:rFonts w:ascii="Times New Roman" w:hAnsi="Times New Roman" w:eastAsia="宋体" w:cs="Times New Roman"/>
          <w:sz w:val="24"/>
        </w:rPr>
        <w:t>20%</w:t>
      </w:r>
      <w:r>
        <w:rPr>
          <w:rFonts w:hint="eastAsia" w:ascii="宋体" w:hAnsi="宋体" w:eastAsia="宋体" w:cs="宋体"/>
          <w:sz w:val="24"/>
        </w:rPr>
        <w:t>，大赛组委会将对参赛论文正文部分进行资格审查及“知网”查重复检，字符数超标且重复率超过</w:t>
      </w:r>
      <w:r>
        <w:rPr>
          <w:rFonts w:ascii="Times New Roman" w:hAnsi="Times New Roman" w:eastAsia="宋体" w:cs="Times New Roman"/>
          <w:sz w:val="24"/>
        </w:rPr>
        <w:t>20%</w:t>
      </w:r>
      <w:r>
        <w:rPr>
          <w:rFonts w:hint="eastAsia" w:ascii="宋体" w:hAnsi="宋体" w:eastAsia="宋体" w:cs="宋体"/>
          <w:sz w:val="24"/>
        </w:rPr>
        <w:t>的将取消参赛资格，超过</w:t>
      </w:r>
      <w:r>
        <w:rPr>
          <w:rFonts w:ascii="Times New Roman" w:hAnsi="Times New Roman" w:eastAsia="宋体" w:cs="Times New Roman"/>
          <w:sz w:val="24"/>
        </w:rPr>
        <w:t xml:space="preserve">40% </w:t>
      </w:r>
      <w:r>
        <w:rPr>
          <w:rFonts w:hint="eastAsia" w:ascii="宋体" w:hAnsi="宋体" w:eastAsia="宋体" w:cs="宋体"/>
          <w:sz w:val="24"/>
        </w:rPr>
        <w:t>的论文视为学术不端行为。（参赛材料详见附件</w:t>
      </w:r>
      <w:r>
        <w:rPr>
          <w:rFonts w:hint="eastAsia" w:ascii="Times New Roman" w:hAnsi="Times New Roman" w:eastAsia="宋体" w:cs="Times New Roman"/>
          <w:sz w:val="24"/>
        </w:rPr>
        <w:t>1</w:t>
      </w:r>
      <w:r>
        <w:rPr>
          <w:rFonts w:ascii="Times New Roman" w:hAnsi="Times New Roman" w:eastAsia="宋体" w:cs="Times New Roman"/>
          <w:sz w:val="24"/>
        </w:rPr>
        <w:t>-</w:t>
      </w:r>
      <w:r>
        <w:rPr>
          <w:rFonts w:hint="eastAsia" w:ascii="Times New Roman" w:hAnsi="Times New Roman" w:eastAsia="宋体" w:cs="Times New Roman"/>
          <w:sz w:val="24"/>
        </w:rPr>
        <w:t>4</w:t>
      </w:r>
      <w:r>
        <w:rPr>
          <w:rFonts w:hint="eastAsia" w:ascii="宋体" w:hAnsi="宋体" w:eastAsia="宋体" w:cs="宋体"/>
          <w:sz w:val="24"/>
        </w:rPr>
        <w:t>）</w:t>
      </w:r>
    </w:p>
    <w:p w14:paraId="5E74C33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大赛结束前，如发现参赛论文存在抄袭、舞弊等学术不端行为，存在使用往届论文重复参赛等违规行为，存在违反大赛通知要求、承诺书条款等参赛基本条件的，将作出取消参赛资格、向学校通报批评等处理。</w:t>
      </w:r>
    </w:p>
    <w:p w14:paraId="50CF4BDC">
      <w:pPr>
        <w:tabs>
          <w:tab w:val="left" w:pos="1252"/>
        </w:tabs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四、校赛选拔推荐省赛队伍</w:t>
      </w:r>
    </w:p>
    <w:p w14:paraId="594853A4">
      <w:pPr>
        <w:tabs>
          <w:tab w:val="left" w:pos="125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bookmarkStart w:id="0" w:name="_GoBack"/>
      <w:r>
        <w:rPr>
          <w:rFonts w:ascii="Times New Roman" w:hAnsi="Times New Roman" w:eastAsia="宋体" w:cs="Times New Roman"/>
          <w:sz w:val="24"/>
        </w:rPr>
        <w:t>5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ascii="Times New Roman" w:hAnsi="Times New Roman" w:eastAsia="宋体" w:cs="Times New Roman"/>
          <w:sz w:val="24"/>
        </w:rPr>
        <w:t>17</w:t>
      </w:r>
      <w:r>
        <w:rPr>
          <w:rFonts w:hint="eastAsia" w:ascii="宋体" w:hAnsi="宋体" w:eastAsia="宋体" w:cs="宋体"/>
          <w:sz w:val="24"/>
        </w:rPr>
        <w:t>日前，学校按照名额数选拔推荐优秀队伍进入省赛（学校推荐至省</w:t>
      </w:r>
      <w:bookmarkEnd w:id="0"/>
      <w:r>
        <w:rPr>
          <w:rFonts w:hint="eastAsia" w:ascii="宋体" w:hAnsi="宋体" w:eastAsia="宋体" w:cs="宋体"/>
          <w:sz w:val="24"/>
        </w:rPr>
        <w:t>赛队伍数量由省赛组委会公布，具体队伍数量另行通知。）</w:t>
      </w:r>
    </w:p>
    <w:p w14:paraId="2D7E0B8B">
      <w:pPr>
        <w:tabs>
          <w:tab w:val="left" w:pos="1252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最终推荐至省赛队伍由队长登录全国大学生统计建模大赛官网(网址：</w:t>
      </w:r>
      <w:r>
        <w:rPr>
          <w:rFonts w:ascii="Times New Roman" w:hAnsi="Times New Roman" w:eastAsia="宋体" w:cs="Times New Roman"/>
          <w:sz w:val="24"/>
        </w:rPr>
        <w:t>tjjmds.ai-learning.net</w:t>
      </w:r>
      <w:r>
        <w:rPr>
          <w:rFonts w:hint="eastAsia" w:ascii="宋体" w:hAnsi="宋体" w:eastAsia="宋体" w:cs="宋体"/>
          <w:sz w:val="24"/>
        </w:rPr>
        <w:t>）进行注册登录，填报本队队员、指导老师基本信息并提交最终参赛材料。学校将对队伍信息及参赛材料进行审核并公示。</w:t>
      </w:r>
    </w:p>
    <w:p w14:paraId="74E91D0A">
      <w:pPr>
        <w:tabs>
          <w:tab w:val="left" w:pos="1252"/>
        </w:tabs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五、校赛奖项设置</w:t>
      </w:r>
    </w:p>
    <w:p w14:paraId="1C69BA44">
      <w:pPr>
        <w:tabs>
          <w:tab w:val="left" w:pos="1293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通识教育部联合教务处评选出一等奖、二等奖和三等奖，并向获奖者颁发证书。（一等奖：所有参赛人数的</w:t>
      </w:r>
      <w:r>
        <w:rPr>
          <w:rFonts w:ascii="Times New Roman" w:hAnsi="Times New Roman" w:eastAsia="宋体" w:cs="Times New Roman"/>
          <w:sz w:val="24"/>
        </w:rPr>
        <w:t>10%</w:t>
      </w:r>
      <w:r>
        <w:rPr>
          <w:rFonts w:ascii="宋体" w:hAnsi="宋体" w:eastAsia="宋体" w:cs="宋体"/>
          <w:sz w:val="24"/>
        </w:rPr>
        <w:t>，二等奖：所有参赛人数的</w:t>
      </w:r>
      <w:r>
        <w:rPr>
          <w:rFonts w:ascii="Times New Roman" w:hAnsi="Times New Roman" w:eastAsia="宋体" w:cs="Times New Roman"/>
          <w:sz w:val="24"/>
        </w:rPr>
        <w:t>20%</w:t>
      </w:r>
      <w:r>
        <w:rPr>
          <w:rFonts w:ascii="宋体" w:hAnsi="宋体" w:eastAsia="宋体" w:cs="宋体"/>
          <w:sz w:val="24"/>
        </w:rPr>
        <w:t>，三等奖：所有参赛人数的</w:t>
      </w:r>
      <w:r>
        <w:rPr>
          <w:rFonts w:ascii="Times New Roman" w:hAnsi="Times New Roman" w:eastAsia="宋体" w:cs="Times New Roman"/>
          <w:sz w:val="24"/>
        </w:rPr>
        <w:t>30%</w:t>
      </w:r>
      <w:r>
        <w:rPr>
          <w:rFonts w:ascii="宋体" w:hAnsi="宋体" w:eastAsia="宋体" w:cs="宋体"/>
          <w:sz w:val="24"/>
        </w:rPr>
        <w:t xml:space="preserve"> ）。</w:t>
      </w:r>
    </w:p>
    <w:p w14:paraId="66605764">
      <w:pPr>
        <w:tabs>
          <w:tab w:val="left" w:pos="1293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未尽事宜，请联系通识教育部</w:t>
      </w:r>
      <w:r>
        <w:rPr>
          <w:rFonts w:hint="eastAsia" w:ascii="宋体" w:hAnsi="宋体" w:eastAsia="宋体" w:cs="宋体"/>
          <w:sz w:val="24"/>
        </w:rPr>
        <w:t>潘陈蓉</w:t>
      </w:r>
      <w:r>
        <w:rPr>
          <w:rFonts w:ascii="宋体" w:hAnsi="宋体" w:eastAsia="宋体" w:cs="宋体"/>
          <w:sz w:val="24"/>
        </w:rPr>
        <w:t>老师（手机号：</w:t>
      </w:r>
      <w:r>
        <w:rPr>
          <w:rFonts w:ascii="Times New Roman" w:hAnsi="Times New Roman" w:eastAsia="宋体" w:cs="Times New Roman"/>
          <w:sz w:val="24"/>
        </w:rPr>
        <w:t>13225558419，QQ</w:t>
      </w:r>
      <w:r>
        <w:rPr>
          <w:rFonts w:hint="eastAsia" w:ascii="宋体" w:hAnsi="宋体" w:eastAsia="宋体" w:cs="宋体"/>
          <w:sz w:val="24"/>
        </w:rPr>
        <w:t>号：</w:t>
      </w:r>
      <w:r>
        <w:rPr>
          <w:rFonts w:ascii="Times New Roman" w:hAnsi="Times New Roman" w:eastAsia="宋体" w:cs="Times New Roman"/>
          <w:sz w:val="24"/>
        </w:rPr>
        <w:t>1750315536</w:t>
      </w:r>
      <w:r>
        <w:rPr>
          <w:rFonts w:ascii="宋体" w:hAnsi="宋体" w:eastAsia="宋体" w:cs="宋体"/>
          <w:sz w:val="24"/>
        </w:rPr>
        <w:t>）</w:t>
      </w:r>
    </w:p>
    <w:p w14:paraId="575E4682">
      <w:pPr>
        <w:tabs>
          <w:tab w:val="left" w:pos="1293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30FC5F61">
      <w:pPr>
        <w:tabs>
          <w:tab w:val="left" w:pos="1293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3C60E71D">
      <w:pPr>
        <w:tabs>
          <w:tab w:val="left" w:pos="1293"/>
        </w:tabs>
        <w:spacing w:line="360" w:lineRule="auto"/>
        <w:ind w:firstLine="6000" w:firstLineChars="2500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 xml:space="preserve">教务处 通识教育部 </w:t>
      </w:r>
    </w:p>
    <w:p w14:paraId="2EE45498">
      <w:pPr>
        <w:tabs>
          <w:tab w:val="left" w:pos="1293"/>
        </w:tabs>
        <w:spacing w:line="360" w:lineRule="auto"/>
        <w:ind w:firstLine="6000" w:firstLineChars="2500"/>
        <w:rPr>
          <w:rFonts w:hint="eastAsia" w:ascii="宋体" w:hAnsi="宋体" w:eastAsia="宋体" w:cs="宋体"/>
          <w:sz w:val="24"/>
        </w:rPr>
      </w:pPr>
      <w:r>
        <w:rPr>
          <w:rFonts w:ascii="Times New Roman" w:hAnsi="Times New Roman" w:eastAsia="宋体" w:cs="Times New Roman"/>
          <w:sz w:val="24"/>
        </w:rPr>
        <w:t>2026</w:t>
      </w:r>
      <w:r>
        <w:rPr>
          <w:rFonts w:ascii="宋体" w:hAnsi="宋体" w:eastAsia="宋体" w:cs="宋体"/>
          <w:sz w:val="24"/>
        </w:rPr>
        <w:t xml:space="preserve"> 年</w:t>
      </w:r>
      <w:r>
        <w:rPr>
          <w:rFonts w:ascii="Times New Roman" w:hAnsi="Times New Roman" w:eastAsia="宋体" w:cs="Times New Roman"/>
          <w:sz w:val="24"/>
        </w:rPr>
        <w:t>3</w:t>
      </w:r>
      <w:r>
        <w:rPr>
          <w:rFonts w:ascii="宋体" w:hAnsi="宋体" w:eastAsia="宋体" w:cs="宋体"/>
          <w:sz w:val="24"/>
        </w:rPr>
        <w:t>月</w:t>
      </w:r>
      <w:r>
        <w:rPr>
          <w:rFonts w:ascii="Times New Roman" w:hAnsi="Times New Roman" w:eastAsia="宋体" w:cs="Times New Roman"/>
          <w:sz w:val="24"/>
        </w:rPr>
        <w:t>13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YWFjZWJmOTQ2M2JjYzZlOWU3ZDAyZDU0ZWU3YWEifQ=="/>
  </w:docVars>
  <w:rsids>
    <w:rsidRoot w:val="35C71CC7"/>
    <w:rsid w:val="0003037E"/>
    <w:rsid w:val="0008376D"/>
    <w:rsid w:val="000A18B7"/>
    <w:rsid w:val="000B5058"/>
    <w:rsid w:val="0010466B"/>
    <w:rsid w:val="001A471B"/>
    <w:rsid w:val="001E100B"/>
    <w:rsid w:val="00233810"/>
    <w:rsid w:val="0028462C"/>
    <w:rsid w:val="002C4A30"/>
    <w:rsid w:val="0032362D"/>
    <w:rsid w:val="003449F7"/>
    <w:rsid w:val="00347690"/>
    <w:rsid w:val="003503CF"/>
    <w:rsid w:val="003A4278"/>
    <w:rsid w:val="00412265"/>
    <w:rsid w:val="004315EC"/>
    <w:rsid w:val="004736D9"/>
    <w:rsid w:val="00492D12"/>
    <w:rsid w:val="004B73DE"/>
    <w:rsid w:val="004B7EC1"/>
    <w:rsid w:val="004C0D1D"/>
    <w:rsid w:val="004F30AA"/>
    <w:rsid w:val="0055281B"/>
    <w:rsid w:val="00592E66"/>
    <w:rsid w:val="005F2A23"/>
    <w:rsid w:val="006837C4"/>
    <w:rsid w:val="006961A2"/>
    <w:rsid w:val="00697CAC"/>
    <w:rsid w:val="006F738C"/>
    <w:rsid w:val="007023F9"/>
    <w:rsid w:val="00702B6B"/>
    <w:rsid w:val="00737E41"/>
    <w:rsid w:val="007E6455"/>
    <w:rsid w:val="007E7530"/>
    <w:rsid w:val="00847DE1"/>
    <w:rsid w:val="00850DFD"/>
    <w:rsid w:val="00862507"/>
    <w:rsid w:val="0089751C"/>
    <w:rsid w:val="00921CB8"/>
    <w:rsid w:val="0092759A"/>
    <w:rsid w:val="00945BFB"/>
    <w:rsid w:val="00946FE8"/>
    <w:rsid w:val="00A21CA0"/>
    <w:rsid w:val="00A63CAA"/>
    <w:rsid w:val="00A75FAC"/>
    <w:rsid w:val="00AE03D0"/>
    <w:rsid w:val="00AE1DC7"/>
    <w:rsid w:val="00BA0DCB"/>
    <w:rsid w:val="00BC761F"/>
    <w:rsid w:val="00BE2108"/>
    <w:rsid w:val="00BE4625"/>
    <w:rsid w:val="00BF3201"/>
    <w:rsid w:val="00C02626"/>
    <w:rsid w:val="00C02A32"/>
    <w:rsid w:val="00C34867"/>
    <w:rsid w:val="00C54424"/>
    <w:rsid w:val="00C7634B"/>
    <w:rsid w:val="00C8485E"/>
    <w:rsid w:val="00CB5ABE"/>
    <w:rsid w:val="00D069EF"/>
    <w:rsid w:val="00D405A5"/>
    <w:rsid w:val="00D4373B"/>
    <w:rsid w:val="00D44A41"/>
    <w:rsid w:val="00D62255"/>
    <w:rsid w:val="00D66F48"/>
    <w:rsid w:val="00D77400"/>
    <w:rsid w:val="00D859EF"/>
    <w:rsid w:val="00E50D2B"/>
    <w:rsid w:val="00E52698"/>
    <w:rsid w:val="00EB443B"/>
    <w:rsid w:val="00ED5B28"/>
    <w:rsid w:val="00F05A22"/>
    <w:rsid w:val="00F21C6F"/>
    <w:rsid w:val="00FB0782"/>
    <w:rsid w:val="00FE4A0B"/>
    <w:rsid w:val="00FF2CE1"/>
    <w:rsid w:val="01460A29"/>
    <w:rsid w:val="01F67001"/>
    <w:rsid w:val="01FA65AD"/>
    <w:rsid w:val="02AB78A7"/>
    <w:rsid w:val="042C10E4"/>
    <w:rsid w:val="05031C1C"/>
    <w:rsid w:val="0767791B"/>
    <w:rsid w:val="07B942B0"/>
    <w:rsid w:val="084C38DA"/>
    <w:rsid w:val="08561D00"/>
    <w:rsid w:val="08AF3D3D"/>
    <w:rsid w:val="09756E61"/>
    <w:rsid w:val="09DC2A3C"/>
    <w:rsid w:val="0A1F0894"/>
    <w:rsid w:val="0AA53386"/>
    <w:rsid w:val="0C004FC6"/>
    <w:rsid w:val="0CCA74C4"/>
    <w:rsid w:val="0D6E60A1"/>
    <w:rsid w:val="0F2C5B12"/>
    <w:rsid w:val="11114E3E"/>
    <w:rsid w:val="119D52D9"/>
    <w:rsid w:val="12D479EC"/>
    <w:rsid w:val="12E64312"/>
    <w:rsid w:val="141E4E4E"/>
    <w:rsid w:val="149A7B0A"/>
    <w:rsid w:val="160C3F81"/>
    <w:rsid w:val="16C06924"/>
    <w:rsid w:val="18241E46"/>
    <w:rsid w:val="18702CCD"/>
    <w:rsid w:val="191775ED"/>
    <w:rsid w:val="19A03A86"/>
    <w:rsid w:val="19CF1C75"/>
    <w:rsid w:val="1B876381"/>
    <w:rsid w:val="1D5D053C"/>
    <w:rsid w:val="1DCA52F1"/>
    <w:rsid w:val="1E4B75AE"/>
    <w:rsid w:val="1E635082"/>
    <w:rsid w:val="20C07CB4"/>
    <w:rsid w:val="21DC13D3"/>
    <w:rsid w:val="22D1109F"/>
    <w:rsid w:val="23224386"/>
    <w:rsid w:val="2423778D"/>
    <w:rsid w:val="24C4336F"/>
    <w:rsid w:val="254B65D3"/>
    <w:rsid w:val="26BE19EF"/>
    <w:rsid w:val="298F1421"/>
    <w:rsid w:val="2A04329B"/>
    <w:rsid w:val="2B1725AC"/>
    <w:rsid w:val="2C412EA7"/>
    <w:rsid w:val="2D2F0F51"/>
    <w:rsid w:val="2D71156A"/>
    <w:rsid w:val="2E854930"/>
    <w:rsid w:val="2FE6448A"/>
    <w:rsid w:val="31081DC8"/>
    <w:rsid w:val="31D909FB"/>
    <w:rsid w:val="33552D94"/>
    <w:rsid w:val="33BD3E8D"/>
    <w:rsid w:val="349B0774"/>
    <w:rsid w:val="34A55F7B"/>
    <w:rsid w:val="34A55F9D"/>
    <w:rsid w:val="35C71CC7"/>
    <w:rsid w:val="365657A0"/>
    <w:rsid w:val="36D36DF1"/>
    <w:rsid w:val="37323DD6"/>
    <w:rsid w:val="3A0B65D9"/>
    <w:rsid w:val="3AD85A50"/>
    <w:rsid w:val="3D3C3757"/>
    <w:rsid w:val="3D837EB9"/>
    <w:rsid w:val="3E7A6527"/>
    <w:rsid w:val="3F7B2B5F"/>
    <w:rsid w:val="406B6557"/>
    <w:rsid w:val="40A32A38"/>
    <w:rsid w:val="41483F38"/>
    <w:rsid w:val="42472441"/>
    <w:rsid w:val="43F026AF"/>
    <w:rsid w:val="44267340"/>
    <w:rsid w:val="44DF1057"/>
    <w:rsid w:val="45DD781F"/>
    <w:rsid w:val="468752D5"/>
    <w:rsid w:val="46F41985"/>
    <w:rsid w:val="47170634"/>
    <w:rsid w:val="47E66258"/>
    <w:rsid w:val="490C0B1F"/>
    <w:rsid w:val="4A5E741C"/>
    <w:rsid w:val="4AC7411F"/>
    <w:rsid w:val="4B3B68BB"/>
    <w:rsid w:val="4C0F2222"/>
    <w:rsid w:val="4D063625"/>
    <w:rsid w:val="4D920F74"/>
    <w:rsid w:val="513F5357"/>
    <w:rsid w:val="517F5754"/>
    <w:rsid w:val="51C946CA"/>
    <w:rsid w:val="546F35D6"/>
    <w:rsid w:val="552D6F21"/>
    <w:rsid w:val="55753EDD"/>
    <w:rsid w:val="562F1D40"/>
    <w:rsid w:val="56A95021"/>
    <w:rsid w:val="57DA004C"/>
    <w:rsid w:val="58AA0053"/>
    <w:rsid w:val="594A7670"/>
    <w:rsid w:val="5BB7586B"/>
    <w:rsid w:val="5C3556D4"/>
    <w:rsid w:val="5C7B2FBB"/>
    <w:rsid w:val="5C966047"/>
    <w:rsid w:val="5E5B20EC"/>
    <w:rsid w:val="5EC30498"/>
    <w:rsid w:val="5ED8390F"/>
    <w:rsid w:val="5F7F4918"/>
    <w:rsid w:val="61C818B2"/>
    <w:rsid w:val="63BC6393"/>
    <w:rsid w:val="64BC0C9E"/>
    <w:rsid w:val="65B5773C"/>
    <w:rsid w:val="65B668C9"/>
    <w:rsid w:val="6630400C"/>
    <w:rsid w:val="6787646D"/>
    <w:rsid w:val="68862E40"/>
    <w:rsid w:val="68DB7EF2"/>
    <w:rsid w:val="6A6E4160"/>
    <w:rsid w:val="6AB029CA"/>
    <w:rsid w:val="6ACE6451"/>
    <w:rsid w:val="6E182D60"/>
    <w:rsid w:val="6F627807"/>
    <w:rsid w:val="709A5CAE"/>
    <w:rsid w:val="70A4394F"/>
    <w:rsid w:val="7219565E"/>
    <w:rsid w:val="745443C6"/>
    <w:rsid w:val="749E5641"/>
    <w:rsid w:val="756B4568"/>
    <w:rsid w:val="75DE4FEC"/>
    <w:rsid w:val="76013331"/>
    <w:rsid w:val="760A11E0"/>
    <w:rsid w:val="761618F9"/>
    <w:rsid w:val="76AC673B"/>
    <w:rsid w:val="76B37ACA"/>
    <w:rsid w:val="76D1323A"/>
    <w:rsid w:val="77082338"/>
    <w:rsid w:val="79083365"/>
    <w:rsid w:val="79A4109F"/>
    <w:rsid w:val="7A7137F3"/>
    <w:rsid w:val="7ABE16AB"/>
    <w:rsid w:val="7B244E60"/>
    <w:rsid w:val="7B2E2F14"/>
    <w:rsid w:val="7B424F78"/>
    <w:rsid w:val="7B6E5D6D"/>
    <w:rsid w:val="7BDB6876"/>
    <w:rsid w:val="7D6F5DD2"/>
    <w:rsid w:val="7EEA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1128</Words>
  <Characters>1233</Characters>
  <Lines>27</Lines>
  <Paragraphs>22</Paragraphs>
  <TotalTime>101</TotalTime>
  <ScaleCrop>false</ScaleCrop>
  <LinksUpToDate>false</LinksUpToDate>
  <CharactersWithSpaces>1239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2021-12-06T02:59:00Z</dcterms:created>
  <dc:creator>Administrator</dc:creator>
  <cp:lastModifiedBy>Sunshine</cp:lastModifiedBy>
  <dcterms:modified xsi:type="dcterms:W3CDTF">2026-03-13T00:53:48Z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45004E2B7C2D47E4A22AE18978CB79FD</vt:lpwstr>
  </property>
</Properties>
</file>